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400" w:lineRule="exact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sz w:val="44"/>
          <w:szCs w:val="44"/>
          <w:lang w:val="en-US" w:eastAsia="zh-CN"/>
        </w:rPr>
      </w:pPr>
      <w:bookmarkStart w:id="0" w:name="_GoBack"/>
      <w:bookmarkEnd w:id="0"/>
    </w:p>
    <w:p>
      <w:pPr>
        <w:pStyle w:val="4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关于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汕尾市城区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eastAsia="zh-CN"/>
        </w:rPr>
        <w:t>202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1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年度第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eastAsia="zh-CN"/>
        </w:rPr>
        <w:t>五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批次城镇建设</w:t>
      </w:r>
    </w:p>
    <w:p>
      <w:pPr>
        <w:pStyle w:val="4"/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用地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  <w:lang w:val="en-US" w:eastAsia="zh-CN"/>
        </w:rPr>
        <w:t>征地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40"/>
          <w:szCs w:val="40"/>
        </w:rPr>
        <w:t>项目被征地农民养老保障方案</w:t>
      </w:r>
    </w:p>
    <w:p>
      <w:pPr>
        <w:pStyle w:val="4"/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(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  <w:lang w:eastAsia="zh-CN"/>
        </w:rPr>
        <w:t>新湖村红山股份经济合作社</w:t>
      </w:r>
      <w:r>
        <w:rPr>
          <w:rFonts w:hint="eastAsia" w:ascii="方正小标宋简体" w:hAnsi="方正小标宋简体" w:eastAsia="方正小标宋简体" w:cs="方正小标宋简体"/>
          <w:b w:val="0"/>
          <w:bCs w:val="0"/>
          <w:sz w:val="32"/>
          <w:szCs w:val="32"/>
        </w:rPr>
        <w:t>)</w:t>
      </w:r>
    </w:p>
    <w:p>
      <w:pPr>
        <w:spacing w:after="0" w:line="500" w:lineRule="exact"/>
        <w:ind w:firstLine="645"/>
        <w:rPr>
          <w:rFonts w:ascii="仿宋" w:hAnsi="仿宋" w:eastAsia="仿宋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6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依照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国家劳动保障部、国土资源部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关于切实做好被征地农民社会保障工作有关问题的通知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劳社部发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2007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14号，下称劳社部发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2007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14号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）、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省劳动保障厅、国土资源厅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《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转发劳动保障部、国土资源部关于切实做好被征地农民社会保障工作有关问题的通知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》（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粤劳社发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〔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2007</w:t>
      </w:r>
      <w:r>
        <w:rPr>
          <w:rFonts w:hint="eastAsia" w:ascii="仿宋" w:hAnsi="仿宋" w:eastAsia="仿宋" w:cs="仿宋"/>
          <w:sz w:val="32"/>
          <w:szCs w:val="32"/>
          <w:lang w:val="en-US" w:eastAsia="zh-CN"/>
        </w:rPr>
        <w:t>〕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22号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）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</w:t>
      </w:r>
      <w:r>
        <w:rPr>
          <w:rFonts w:hint="eastAsia" w:ascii="仿宋_GB2312" w:hAnsi="仿宋_GB2312" w:eastAsia="仿宋_GB2312" w:cs="仿宋_GB2312"/>
          <w:sz w:val="32"/>
          <w:szCs w:val="32"/>
        </w:rPr>
        <w:t>广东省人民政府办公厅《转发省人力资源社会保障厅关于进一步做好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我省</w:t>
      </w:r>
      <w:r>
        <w:rPr>
          <w:rFonts w:hint="eastAsia" w:ascii="仿宋_GB2312" w:hAnsi="仿宋_GB2312" w:eastAsia="仿宋_GB2312" w:cs="仿宋_GB2312"/>
          <w:sz w:val="32"/>
          <w:szCs w:val="32"/>
        </w:rPr>
        <w:t>被征地农民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养老</w:t>
      </w:r>
      <w:r>
        <w:rPr>
          <w:rFonts w:hint="eastAsia" w:ascii="仿宋_GB2312" w:hAnsi="仿宋_GB2312" w:eastAsia="仿宋_GB2312" w:cs="仿宋_GB2312"/>
          <w:sz w:val="32"/>
          <w:szCs w:val="32"/>
        </w:rPr>
        <w:t>保障工作意见的通知》（粤府办〔2010〕41号）有关规定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精神</w:t>
      </w:r>
      <w:r>
        <w:rPr>
          <w:rFonts w:hint="eastAsia" w:ascii="仿宋_GB2312" w:hAnsi="仿宋_GB2312" w:eastAsia="仿宋_GB2312" w:cs="仿宋_GB2312"/>
          <w:sz w:val="32"/>
          <w:szCs w:val="32"/>
        </w:rPr>
        <w:t>，拟定汕尾市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城区202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批次城镇建设用地项目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涉及</w:t>
      </w:r>
      <w:r>
        <w:rPr>
          <w:rFonts w:hint="eastAsia" w:ascii="仿宋_GB2312" w:hAnsi="仿宋_GB2312" w:eastAsia="仿宋_GB2312" w:cs="仿宋_GB2312"/>
          <w:sz w:val="32"/>
          <w:szCs w:val="32"/>
        </w:rPr>
        <w:t>被征地农民养老保障方案如下：</w:t>
      </w:r>
    </w:p>
    <w:p>
      <w:pPr>
        <w:keepNext w:val="0"/>
        <w:keepLines w:val="0"/>
        <w:pageBreakBefore w:val="0"/>
        <w:widowControl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6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对</w:t>
      </w:r>
      <w:r>
        <w:rPr>
          <w:rFonts w:hint="eastAsia" w:ascii="仿宋_GB2312" w:hAnsi="仿宋_GB2312" w:eastAsia="仿宋_GB2312" w:cs="仿宋_GB2312"/>
          <w:sz w:val="32"/>
          <w:szCs w:val="32"/>
        </w:rPr>
        <w:t>汕尾市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城区202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批次城镇建设用地项目涉及被征地农民实施社会养老保障。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6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二、纳入本次被征地农民养老保障的对象人数。汕尾市城区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202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1</w:t>
      </w:r>
      <w:r>
        <w:rPr>
          <w:rFonts w:hint="eastAsia" w:ascii="仿宋_GB2312" w:hAnsi="仿宋_GB2312" w:eastAsia="仿宋_GB2312" w:cs="仿宋_GB2312"/>
          <w:sz w:val="32"/>
          <w:szCs w:val="32"/>
        </w:rPr>
        <w:t>年度第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sz w:val="32"/>
          <w:szCs w:val="32"/>
        </w:rPr>
        <w:t>批次城镇建设用地项目涉及的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东涌镇新湖村红山股份经济合作社</w:t>
      </w:r>
      <w:r>
        <w:rPr>
          <w:rFonts w:hint="eastAsia" w:ascii="仿宋_GB2312" w:hAnsi="仿宋_GB2312" w:eastAsia="仿宋_GB2312" w:cs="仿宋_GB2312"/>
          <w:sz w:val="32"/>
          <w:szCs w:val="32"/>
        </w:rPr>
        <w:t>,应参加养老保险的被征地农民人数为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:lang w:val="en-US" w:eastAsia="zh-CN"/>
          <w14:textFill>
            <w14:solidFill>
              <w14:schemeClr w14:val="tx1"/>
            </w14:solidFill>
          </w14:textFill>
        </w:rPr>
        <w:t>9</w:t>
      </w:r>
      <w:r>
        <w:rPr>
          <w:rFonts w:hint="eastAsia" w:ascii="仿宋_GB2312" w:hAnsi="仿宋_GB2312" w:eastAsia="仿宋_GB2312" w:cs="仿宋_GB2312"/>
          <w:sz w:val="32"/>
          <w:szCs w:val="32"/>
        </w:rPr>
        <w:t>人，具体名单经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新湖村红山股份经济合作社</w:t>
      </w:r>
      <w:r>
        <w:rPr>
          <w:rFonts w:hint="eastAsia" w:ascii="仿宋_GB2312" w:hAnsi="仿宋_GB2312" w:eastAsia="仿宋_GB2312" w:cs="仿宋_GB2312"/>
          <w:sz w:val="32"/>
          <w:szCs w:val="32"/>
        </w:rPr>
        <w:t>讨论确定后，由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新湖村红山股份经济合作社</w:t>
      </w:r>
      <w:r>
        <w:rPr>
          <w:rFonts w:hint="eastAsia" w:ascii="仿宋_GB2312" w:hAnsi="仿宋_GB2312" w:eastAsia="仿宋_GB2312" w:cs="仿宋_GB2312"/>
          <w:sz w:val="32"/>
          <w:szCs w:val="32"/>
        </w:rPr>
        <w:t>报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街道办事处</w:t>
      </w:r>
      <w:r>
        <w:rPr>
          <w:rFonts w:hint="eastAsia" w:ascii="仿宋_GB2312" w:hAnsi="仿宋_GB2312" w:eastAsia="仿宋_GB2312" w:cs="仿宋_GB2312"/>
          <w:sz w:val="32"/>
          <w:szCs w:val="32"/>
        </w:rPr>
        <w:t>核准、公示；如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新湖村红山股份经济合作社</w:t>
      </w:r>
      <w:r>
        <w:rPr>
          <w:rFonts w:hint="eastAsia" w:ascii="仿宋_GB2312" w:hAnsi="仿宋_GB2312" w:eastAsia="仿宋_GB2312" w:cs="仿宋_GB2312"/>
          <w:sz w:val="32"/>
          <w:szCs w:val="32"/>
        </w:rPr>
        <w:t>未能及时确定名单的，应向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镇人民政府</w:t>
      </w:r>
      <w:r>
        <w:rPr>
          <w:rFonts w:hint="eastAsia" w:ascii="仿宋_GB2312" w:hAnsi="仿宋_GB2312" w:eastAsia="仿宋_GB2312" w:cs="仿宋_GB2312"/>
          <w:sz w:val="32"/>
          <w:szCs w:val="32"/>
        </w:rPr>
        <w:t>书面说明原因，并由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镇人民政府</w:t>
      </w:r>
      <w:r>
        <w:rPr>
          <w:rFonts w:hint="eastAsia" w:ascii="仿宋_GB2312" w:hAnsi="仿宋_GB2312" w:eastAsia="仿宋_GB2312" w:cs="仿宋_GB2312"/>
          <w:sz w:val="32"/>
          <w:szCs w:val="32"/>
        </w:rPr>
        <w:t>审核后，形成书面说明，报城区人力资源和社会保障局组织材料报，送市办理征地报批手续。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6"/>
        <w:jc w:val="both"/>
        <w:textAlignment w:val="auto"/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三、费用标准。按粤府办〔2010〕41号文规定，被征地农民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养老保障</w:t>
      </w:r>
      <w:r>
        <w:rPr>
          <w:rFonts w:hint="eastAsia" w:ascii="仿宋_GB2312" w:hAnsi="仿宋_GB2312" w:eastAsia="仿宋_GB2312" w:cs="仿宋_GB2312"/>
          <w:sz w:val="32"/>
          <w:szCs w:val="32"/>
        </w:rPr>
        <w:t>按最低缴费标准每人每月50元，缴费年限为15年，保障资金每人9000元，计提保障资金人民币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捌万壹仟元整</w:t>
      </w:r>
      <w:r>
        <w:rPr>
          <w:rFonts w:hint="eastAsia" w:ascii="仿宋_GB2312" w:hAnsi="仿宋_GB2312" w:eastAsia="仿宋_GB2312" w:cs="仿宋_GB2312"/>
          <w:sz w:val="32"/>
          <w:szCs w:val="32"/>
        </w:rPr>
        <w:t>（</w:t>
      </w:r>
      <w:r>
        <w:rPr>
          <w:rFonts w:hint="default" w:ascii="仿宋_GB2312" w:hAnsi="仿宋_GB2312" w:eastAsia="仿宋_GB2312" w:cs="仿宋_GB2312"/>
          <w:sz w:val="32"/>
          <w:szCs w:val="32"/>
        </w:rPr>
        <w:t>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81000.00</w:t>
      </w:r>
      <w:r>
        <w:rPr>
          <w:rFonts w:hint="eastAsia" w:ascii="仿宋_GB2312" w:hAnsi="仿宋_GB2312" w:eastAsia="仿宋_GB2312" w:cs="仿宋_GB2312"/>
          <w:sz w:val="32"/>
          <w:szCs w:val="32"/>
        </w:rPr>
        <w:t>）</w:t>
      </w:r>
      <w:r>
        <w:rPr>
          <w:rFonts w:hint="eastAsia" w:ascii="仿宋_GB2312" w:hAnsi="仿宋_GB2312" w:eastAsia="仿宋_GB2312" w:cs="仿宋_GB2312"/>
          <w:color w:val="000000" w:themeColor="text1"/>
          <w:sz w:val="32"/>
          <w:szCs w:val="32"/>
          <w14:textFill>
            <w14:solidFill>
              <w14:schemeClr w14:val="tx1"/>
            </w14:solidFill>
          </w14:textFill>
        </w:rPr>
        <w:t>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646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四、筹资办法。按《中华人民共和国物权法》第四十二条和粤府办〔2010〕41号文规定，单列计提的被征地农民养老保障资金列入征地成本。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3200" w:firstLineChars="10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3200" w:firstLineChars="10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汕尾市城区人力资源和社会保障局</w:t>
      </w:r>
    </w:p>
    <w:p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after="0" w:line="560" w:lineRule="exact"/>
        <w:ind w:firstLine="4480" w:firstLineChars="14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年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6</w:t>
      </w:r>
      <w:r>
        <w:rPr>
          <w:rFonts w:hint="eastAsia" w:ascii="仿宋_GB2312" w:hAnsi="仿宋_GB2312" w:eastAsia="仿宋_GB2312" w:cs="仿宋_GB2312"/>
          <w:sz w:val="32"/>
          <w:szCs w:val="32"/>
        </w:rPr>
        <w:t>月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22</w:t>
      </w:r>
      <w:r>
        <w:rPr>
          <w:rFonts w:hint="eastAsia" w:ascii="仿宋_GB2312" w:hAnsi="仿宋_GB2312" w:eastAsia="仿宋_GB2312" w:cs="仿宋_GB2312"/>
          <w:sz w:val="32"/>
          <w:szCs w:val="32"/>
        </w:rPr>
        <w:t>日</w:t>
      </w:r>
    </w:p>
    <w:p>
      <w:pPr>
        <w:spacing w:after="0" w:line="560" w:lineRule="exact"/>
        <w:jc w:val="both"/>
        <w:rPr>
          <w:rFonts w:hint="eastAsia" w:ascii="仿宋_GB2312" w:hAnsi="仿宋_GB2312" w:eastAsia="仿宋_GB2312" w:cs="仿宋_GB2312"/>
          <w:sz w:val="32"/>
          <w:szCs w:val="32"/>
        </w:rPr>
      </w:pPr>
    </w:p>
    <w:p>
      <w:pPr>
        <w:spacing w:after="0" w:line="560" w:lineRule="exact"/>
        <w:jc w:val="both"/>
        <w:rPr>
          <w:rFonts w:ascii="仿宋" w:hAnsi="仿宋" w:eastAsia="仿宋"/>
          <w:sz w:val="32"/>
          <w:szCs w:val="32"/>
        </w:rPr>
      </w:pPr>
    </w:p>
    <w:sectPr>
      <w:footerReference r:id="rId3" w:type="default"/>
      <w:pgSz w:w="11906" w:h="16838"/>
      <w:pgMar w:top="1440" w:right="1800" w:bottom="1440" w:left="1800" w:header="708" w:footer="708" w:gutter="0"/>
      <w:cols w:space="708" w:num="1"/>
      <w:docGrid w:type="lines" w:linePitch="360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swiss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w:rPr>
        <w:sz w:val="18"/>
      </w:rPr>
      <mc:AlternateContent>
        <mc:Choice Requires="wps">
          <w:drawing>
            <wp:anchor distT="0" distB="0" distL="114300" distR="114300" simplePos="0" relativeHeight="251658240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  <w:rPr>
                              <w:rFonts w:hint="eastAsia" w:eastAsia="微软雅黑"/>
                              <w:lang w:eastAsia="zh-CN"/>
                            </w:rPr>
                          </w:pP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begin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separate"/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t>1</w:t>
                          </w:r>
                          <w:r>
                            <w:rPr>
                              <w:rFonts w:hint="eastAsia"/>
                              <w:lang w:eastAsia="zh-CN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upright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8240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  <w:rPr>
                        <w:rFonts w:hint="eastAsia" w:eastAsia="微软雅黑"/>
                        <w:lang w:eastAsia="zh-CN"/>
                      </w:rPr>
                    </w:pPr>
                    <w:r>
                      <w:rPr>
                        <w:rFonts w:hint="eastAsia"/>
                        <w:lang w:eastAsia="zh-CN"/>
                      </w:rPr>
                      <w:fldChar w:fldCharType="begin"/>
                    </w:r>
                    <w:r>
                      <w:rPr>
                        <w:rFonts w:hint="eastAsia"/>
                        <w:lang w:eastAsia="zh-CN"/>
                      </w:rPr>
                      <w:instrText xml:space="preserve"> PAGE  \* MERGEFORMAT </w:instrText>
                    </w:r>
                    <w:r>
                      <w:rPr>
                        <w:rFonts w:hint="eastAsia"/>
                        <w:lang w:eastAsia="zh-CN"/>
                      </w:rPr>
                      <w:fldChar w:fldCharType="separate"/>
                    </w:r>
                    <w:r>
                      <w:rPr>
                        <w:rFonts w:hint="eastAsia"/>
                        <w:lang w:eastAsia="zh-CN"/>
                      </w:rPr>
                      <w:t>1</w:t>
                    </w:r>
                    <w:r>
                      <w:rPr>
                        <w:rFonts w:hint="eastAsia"/>
                        <w:lang w:eastAsia="zh-CN"/>
                      </w:rPr>
                      <w:fldChar w:fldCharType="end"/>
                    </w:r>
                  </w:p>
                </w:txbxContent>
              </v:textbox>
            </v:shape>
          </w:pict>
        </mc:Fallback>
      </mc:AlternateContent>
    </w:r>
    <w:r>
      <w:ptab w:relativeTo="margin" w:alignment="center" w:leader="none"/>
    </w:r>
  </w:p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F0788C0"/>
    <w:multiLevelType w:val="singleLevel"/>
    <w:tmpl w:val="4F0788C0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31D50"/>
    <w:rsid w:val="000161A6"/>
    <w:rsid w:val="0003663B"/>
    <w:rsid w:val="000433EA"/>
    <w:rsid w:val="00050D03"/>
    <w:rsid w:val="000B0E89"/>
    <w:rsid w:val="000E279B"/>
    <w:rsid w:val="000F2DA9"/>
    <w:rsid w:val="00111A38"/>
    <w:rsid w:val="00170E74"/>
    <w:rsid w:val="00194DEA"/>
    <w:rsid w:val="001B39E6"/>
    <w:rsid w:val="001B54A7"/>
    <w:rsid w:val="001F5E9D"/>
    <w:rsid w:val="002567DF"/>
    <w:rsid w:val="002664FE"/>
    <w:rsid w:val="00284C17"/>
    <w:rsid w:val="002959EA"/>
    <w:rsid w:val="002B64A7"/>
    <w:rsid w:val="002B7910"/>
    <w:rsid w:val="002F5231"/>
    <w:rsid w:val="003155AF"/>
    <w:rsid w:val="00320CFA"/>
    <w:rsid w:val="00323B43"/>
    <w:rsid w:val="003247E7"/>
    <w:rsid w:val="0036224E"/>
    <w:rsid w:val="0036455E"/>
    <w:rsid w:val="00396DB0"/>
    <w:rsid w:val="003C0F58"/>
    <w:rsid w:val="003C6FE7"/>
    <w:rsid w:val="003D37D8"/>
    <w:rsid w:val="0040612D"/>
    <w:rsid w:val="00411B5B"/>
    <w:rsid w:val="00426133"/>
    <w:rsid w:val="004358AB"/>
    <w:rsid w:val="00436AC2"/>
    <w:rsid w:val="00447771"/>
    <w:rsid w:val="00451D15"/>
    <w:rsid w:val="00477830"/>
    <w:rsid w:val="00495B0F"/>
    <w:rsid w:val="00496737"/>
    <w:rsid w:val="004A0901"/>
    <w:rsid w:val="004E4956"/>
    <w:rsid w:val="0051206E"/>
    <w:rsid w:val="00515196"/>
    <w:rsid w:val="00515FFA"/>
    <w:rsid w:val="00526AF6"/>
    <w:rsid w:val="00540B85"/>
    <w:rsid w:val="0057303C"/>
    <w:rsid w:val="00587870"/>
    <w:rsid w:val="005B4BD5"/>
    <w:rsid w:val="005C272C"/>
    <w:rsid w:val="005D6B0D"/>
    <w:rsid w:val="005F5391"/>
    <w:rsid w:val="00615B67"/>
    <w:rsid w:val="00632241"/>
    <w:rsid w:val="00635536"/>
    <w:rsid w:val="006361BD"/>
    <w:rsid w:val="00650519"/>
    <w:rsid w:val="006539BD"/>
    <w:rsid w:val="00655392"/>
    <w:rsid w:val="00661E36"/>
    <w:rsid w:val="00675F8C"/>
    <w:rsid w:val="006915E9"/>
    <w:rsid w:val="006935DB"/>
    <w:rsid w:val="006A6803"/>
    <w:rsid w:val="006B1B54"/>
    <w:rsid w:val="006C6240"/>
    <w:rsid w:val="006F5577"/>
    <w:rsid w:val="00702DC4"/>
    <w:rsid w:val="007074DB"/>
    <w:rsid w:val="00712075"/>
    <w:rsid w:val="00742C3A"/>
    <w:rsid w:val="00772338"/>
    <w:rsid w:val="00774BF9"/>
    <w:rsid w:val="007D3A45"/>
    <w:rsid w:val="00802229"/>
    <w:rsid w:val="00850C1A"/>
    <w:rsid w:val="00857DF6"/>
    <w:rsid w:val="008627D4"/>
    <w:rsid w:val="00865FE1"/>
    <w:rsid w:val="0088510B"/>
    <w:rsid w:val="008B7726"/>
    <w:rsid w:val="008C48BD"/>
    <w:rsid w:val="008D1291"/>
    <w:rsid w:val="008E0B41"/>
    <w:rsid w:val="00902ACE"/>
    <w:rsid w:val="00952111"/>
    <w:rsid w:val="00982FA0"/>
    <w:rsid w:val="009A7A2D"/>
    <w:rsid w:val="009B39F4"/>
    <w:rsid w:val="009B5C8F"/>
    <w:rsid w:val="009F1657"/>
    <w:rsid w:val="00A71C32"/>
    <w:rsid w:val="00A71D62"/>
    <w:rsid w:val="00A95C73"/>
    <w:rsid w:val="00AB28A1"/>
    <w:rsid w:val="00AF44B9"/>
    <w:rsid w:val="00B26AEC"/>
    <w:rsid w:val="00B971F7"/>
    <w:rsid w:val="00B97A65"/>
    <w:rsid w:val="00B97C6C"/>
    <w:rsid w:val="00BD7C20"/>
    <w:rsid w:val="00BE1E96"/>
    <w:rsid w:val="00BF78D9"/>
    <w:rsid w:val="00C87926"/>
    <w:rsid w:val="00C92941"/>
    <w:rsid w:val="00CA5605"/>
    <w:rsid w:val="00CB139B"/>
    <w:rsid w:val="00CC4B92"/>
    <w:rsid w:val="00CD2748"/>
    <w:rsid w:val="00D026B0"/>
    <w:rsid w:val="00D029E3"/>
    <w:rsid w:val="00D03FFD"/>
    <w:rsid w:val="00D23657"/>
    <w:rsid w:val="00D311A9"/>
    <w:rsid w:val="00D31D50"/>
    <w:rsid w:val="00D40758"/>
    <w:rsid w:val="00D65C39"/>
    <w:rsid w:val="00D67D0D"/>
    <w:rsid w:val="00D76927"/>
    <w:rsid w:val="00DA5D76"/>
    <w:rsid w:val="00E23DC2"/>
    <w:rsid w:val="00E32EF5"/>
    <w:rsid w:val="00E5097F"/>
    <w:rsid w:val="00E60C49"/>
    <w:rsid w:val="00E71095"/>
    <w:rsid w:val="00E8756D"/>
    <w:rsid w:val="00E94792"/>
    <w:rsid w:val="00E94F2F"/>
    <w:rsid w:val="00EB0801"/>
    <w:rsid w:val="00F209AF"/>
    <w:rsid w:val="00F666D8"/>
    <w:rsid w:val="00F76671"/>
    <w:rsid w:val="00FA1BFD"/>
    <w:rsid w:val="00FA1F4F"/>
    <w:rsid w:val="00FB1AA5"/>
    <w:rsid w:val="00FB4239"/>
    <w:rsid w:val="00FE04C7"/>
    <w:rsid w:val="00FE3B93"/>
    <w:rsid w:val="00FF3C2A"/>
    <w:rsid w:val="02FF1107"/>
    <w:rsid w:val="058164C1"/>
    <w:rsid w:val="10BE3BA3"/>
    <w:rsid w:val="149B0286"/>
    <w:rsid w:val="15667DDB"/>
    <w:rsid w:val="158E3228"/>
    <w:rsid w:val="17F16310"/>
    <w:rsid w:val="17F44349"/>
    <w:rsid w:val="1A911DD2"/>
    <w:rsid w:val="1AD91377"/>
    <w:rsid w:val="1B1E24B5"/>
    <w:rsid w:val="21AC6C5D"/>
    <w:rsid w:val="22682FD8"/>
    <w:rsid w:val="231E3B97"/>
    <w:rsid w:val="253E4481"/>
    <w:rsid w:val="28F72581"/>
    <w:rsid w:val="293D22A5"/>
    <w:rsid w:val="2A8A2DED"/>
    <w:rsid w:val="2BC00AAD"/>
    <w:rsid w:val="2C1F48DC"/>
    <w:rsid w:val="2CAC4355"/>
    <w:rsid w:val="2D7945F2"/>
    <w:rsid w:val="318E5BDB"/>
    <w:rsid w:val="3A1168A2"/>
    <w:rsid w:val="3B544647"/>
    <w:rsid w:val="40A75D40"/>
    <w:rsid w:val="442925F1"/>
    <w:rsid w:val="48C51663"/>
    <w:rsid w:val="4A0E40AC"/>
    <w:rsid w:val="4A6B7270"/>
    <w:rsid w:val="50057C6F"/>
    <w:rsid w:val="536A377D"/>
    <w:rsid w:val="5543615B"/>
    <w:rsid w:val="5B304098"/>
    <w:rsid w:val="5B4C6066"/>
    <w:rsid w:val="5E9D1AFE"/>
    <w:rsid w:val="5EBD53E5"/>
    <w:rsid w:val="614A2175"/>
    <w:rsid w:val="665247FB"/>
    <w:rsid w:val="67B73194"/>
    <w:rsid w:val="69592976"/>
    <w:rsid w:val="69EA2BB4"/>
    <w:rsid w:val="6DCC6357"/>
    <w:rsid w:val="758A199B"/>
    <w:rsid w:val="77603318"/>
    <w:rsid w:val="79474A4A"/>
    <w:rsid w:val="7BC3342C"/>
    <w:rsid w:val="7BE542D5"/>
    <w:rsid w:val="7D44252A"/>
    <w:rsid w:val="7FA951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="微软雅黑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adjustRightInd w:val="0"/>
      <w:snapToGrid w:val="0"/>
      <w:spacing w:after="200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nhideWhenUsed/>
    <w:qFormat/>
    <w:uiPriority w:val="99"/>
    <w:pPr>
      <w:tabs>
        <w:tab w:val="center" w:pos="4153"/>
        <w:tab w:val="right" w:pos="8306"/>
      </w:tabs>
    </w:pPr>
    <w:rPr>
      <w:sz w:val="18"/>
      <w:szCs w:val="18"/>
    </w:rPr>
  </w:style>
  <w:style w:type="paragraph" w:styleId="3">
    <w:name w:val="header"/>
    <w:basedOn w:val="1"/>
    <w:link w:val="8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4">
    <w:name w:val="Title"/>
    <w:basedOn w:val="1"/>
    <w:next w:val="1"/>
    <w:link w:val="7"/>
    <w:qFormat/>
    <w:uiPriority w:val="10"/>
    <w:pPr>
      <w:spacing w:before="240" w:after="60"/>
      <w:jc w:val="center"/>
      <w:outlineLvl w:val="0"/>
    </w:pPr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7">
    <w:name w:val="标题 Char"/>
    <w:basedOn w:val="6"/>
    <w:link w:val="4"/>
    <w:qFormat/>
    <w:uiPriority w:val="10"/>
    <w:rPr>
      <w:rFonts w:eastAsia="宋体" w:asciiTheme="majorHAnsi" w:hAnsiTheme="majorHAnsi" w:cstheme="majorBidi"/>
      <w:b/>
      <w:bCs/>
      <w:sz w:val="32"/>
      <w:szCs w:val="32"/>
    </w:rPr>
  </w:style>
  <w:style w:type="character" w:customStyle="1" w:styleId="8">
    <w:name w:val="页眉 Char"/>
    <w:basedOn w:val="6"/>
    <w:link w:val="3"/>
    <w:qFormat/>
    <w:uiPriority w:val="99"/>
    <w:rPr>
      <w:rFonts w:ascii="Tahoma" w:hAnsi="Tahoma"/>
      <w:sz w:val="18"/>
      <w:szCs w:val="18"/>
    </w:rPr>
  </w:style>
  <w:style w:type="character" w:customStyle="1" w:styleId="9">
    <w:name w:val="页脚 Char"/>
    <w:basedOn w:val="6"/>
    <w:link w:val="2"/>
    <w:qFormat/>
    <w:uiPriority w:val="99"/>
    <w:rPr>
      <w:rFonts w:ascii="Tahoma" w:hAnsi="Tahoma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104</Words>
  <Characters>596</Characters>
  <Lines>4</Lines>
  <Paragraphs>1</Paragraphs>
  <TotalTime>1</TotalTime>
  <ScaleCrop>false</ScaleCrop>
  <LinksUpToDate>false</LinksUpToDate>
  <CharactersWithSpaces>699</CharactersWithSpaces>
  <Application>WPS Office_11.8.2.8411_F1E327BC-269C-435d-A152-05C5408002CA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2019-08-06T03:45:00Z</dcterms:created>
  <dc:creator>Administrator</dc:creator>
  <cp:lastModifiedBy>Administrator</cp:lastModifiedBy>
  <cp:lastPrinted>2021-08-30T03:21:00Z</cp:lastPrinted>
  <dcterms:modified xsi:type="dcterms:W3CDTF">2022-06-22T02:26:00Z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2052-11.8.2.8411</vt:lpwstr>
  </property>
</Properties>
</file>